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049A882B" w:rsidR="009F22B2" w:rsidRPr="00736B41" w:rsidRDefault="009F22B2" w:rsidP="009F22B2">
      <w:pPr>
        <w:rPr>
          <w:rFonts w:ascii="Bio Sans" w:hAnsi="Bio Sans" w:cs="Arial"/>
          <w:b/>
          <w:caps/>
          <w:sz w:val="40"/>
          <w:szCs w:val="40"/>
        </w:rPr>
      </w:pPr>
      <w:r>
        <w:rPr>
          <w:rFonts w:ascii="Bio Sans" w:hAnsi="Bio Sans"/>
          <w:b/>
          <w:caps/>
          <w:sz w:val="40"/>
        </w:rPr>
        <w:t xml:space="preserve">Comunicato stampa      </w:t>
      </w:r>
    </w:p>
    <w:p w14:paraId="26906CA4" w14:textId="1785DB10" w:rsidR="007F1EBE" w:rsidRPr="00736B41" w:rsidRDefault="007F1EBE" w:rsidP="009F22B2">
      <w:pPr>
        <w:spacing w:line="360" w:lineRule="auto"/>
        <w:rPr>
          <w:rFonts w:ascii="Bio Sans" w:hAnsi="Bio Sans" w:cs="Arial"/>
          <w:b/>
          <w:sz w:val="28"/>
          <w:szCs w:val="28"/>
        </w:rPr>
      </w:pPr>
    </w:p>
    <w:p w14:paraId="5B5A9C4D" w14:textId="77777777" w:rsidR="000123D7" w:rsidRPr="00736B41" w:rsidRDefault="000123D7" w:rsidP="009F22B2">
      <w:pPr>
        <w:spacing w:line="360" w:lineRule="auto"/>
        <w:rPr>
          <w:rFonts w:ascii="Bio Sans" w:hAnsi="Bio Sans" w:cs="Arial"/>
          <w:b/>
          <w:sz w:val="28"/>
          <w:szCs w:val="28"/>
        </w:rPr>
      </w:pPr>
    </w:p>
    <w:p w14:paraId="5CE4AA8B" w14:textId="212FA89F" w:rsidR="00273F2A" w:rsidRPr="00736B41" w:rsidRDefault="002B0707" w:rsidP="00175F41">
      <w:pPr>
        <w:rPr>
          <w:rFonts w:ascii="Bio Sans" w:hAnsi="Bio Sans" w:cs="Arial"/>
          <w:b/>
          <w:sz w:val="32"/>
          <w:szCs w:val="32"/>
        </w:rPr>
      </w:pPr>
      <w:r>
        <w:rPr>
          <w:rFonts w:ascii="Bio Sans" w:hAnsi="Bio Sans"/>
          <w:b/>
          <w:sz w:val="32"/>
        </w:rPr>
        <w:t>Lo stato della macchina lo indica il colore della maniglia</w:t>
      </w:r>
    </w:p>
    <w:p w14:paraId="6F70E739" w14:textId="77777777" w:rsidR="00974DD5" w:rsidRPr="00736B41" w:rsidRDefault="00974DD5" w:rsidP="00175F41">
      <w:pPr>
        <w:rPr>
          <w:rFonts w:ascii="Bio Sans" w:hAnsi="Bio Sans" w:cs="Arial"/>
          <w:b/>
          <w:sz w:val="28"/>
          <w:szCs w:val="28"/>
        </w:rPr>
      </w:pPr>
    </w:p>
    <w:p w14:paraId="5439E539" w14:textId="77777777" w:rsidR="00974DD5" w:rsidRPr="00736B41" w:rsidRDefault="00974DD5" w:rsidP="00175F41">
      <w:pPr>
        <w:rPr>
          <w:rFonts w:ascii="Bio Sans" w:hAnsi="Bio Sans" w:cs="Arial"/>
          <w:b/>
          <w:sz w:val="28"/>
          <w:szCs w:val="28"/>
        </w:rPr>
      </w:pPr>
    </w:p>
    <w:p w14:paraId="72496760" w14:textId="45D6AE9B" w:rsidR="00694415" w:rsidRPr="00736B41" w:rsidRDefault="000231EE" w:rsidP="00175F41">
      <w:pPr>
        <w:rPr>
          <w:rFonts w:ascii="Bio Sans" w:hAnsi="Bio Sans" w:cs="Arial"/>
          <w:b/>
          <w:sz w:val="28"/>
          <w:szCs w:val="28"/>
        </w:rPr>
      </w:pPr>
      <w:r>
        <w:rPr>
          <w:rFonts w:ascii="Bio Sans" w:hAnsi="Bio Sans"/>
          <w:b/>
          <w:sz w:val="28"/>
        </w:rPr>
        <w:t>Alla Hannover Messe 2024 Schmersal presenta un'innovativa gamma di maniglie per porte</w:t>
      </w:r>
    </w:p>
    <w:p w14:paraId="6F2EE1CD" w14:textId="77777777" w:rsidR="00BC14FB" w:rsidRPr="00736B41"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Pr="00736B41" w:rsidRDefault="000123D7" w:rsidP="006A79F7">
      <w:pPr>
        <w:pStyle w:val="StandardWeb"/>
        <w:spacing w:before="0" w:beforeAutospacing="0" w:after="0" w:afterAutospacing="0"/>
        <w:rPr>
          <w:rFonts w:ascii="Bio Sans" w:hAnsi="Bio Sans" w:cs="Arial"/>
          <w:b/>
          <w:sz w:val="22"/>
          <w:szCs w:val="22"/>
        </w:rPr>
      </w:pPr>
    </w:p>
    <w:p w14:paraId="15A8E75D" w14:textId="674487F4" w:rsidR="00D843BA" w:rsidRPr="00736B41" w:rsidRDefault="00694415" w:rsidP="00D843BA">
      <w:pPr>
        <w:pStyle w:val="StandardWeb"/>
        <w:rPr>
          <w:rFonts w:ascii="Bio Sans" w:hAnsi="Bio Sans" w:cs="Arial"/>
          <w:bCs/>
        </w:rPr>
      </w:pPr>
      <w:r>
        <w:rPr>
          <w:rFonts w:ascii="Bio Sans" w:hAnsi="Bio Sans"/>
          <w:b/>
          <w:sz w:val="22"/>
        </w:rPr>
        <w:t xml:space="preserve">Wuppertal, xx </w:t>
      </w:r>
      <w:r>
        <w:rPr>
          <w:rFonts w:ascii="Bio Sans" w:hAnsi="Bio Sans"/>
          <w:b/>
        </w:rPr>
        <w:t xml:space="preserve">marzo 2024.  </w:t>
      </w:r>
      <w:r>
        <w:rPr>
          <w:rFonts w:ascii="Bio Sans" w:hAnsi="Bio Sans"/>
        </w:rPr>
        <w:t>Alla Hannover Messe 2024 Schmersal espone il nuovo sistema di maniglie per porte DHS, una soluzione che coniuga le funzionalità di una robusta maniglia con la segnalazione visiva dei vari stati della macchina tramite la maniglia stessa. Si tratta di un sistema di maniglie altamente versatile, progettato in modo da poter essere ottimamente utilizzato con l'elettroserratura di sicurezza AZM40, con i sensori di sicurezza delle serie RSS36 e RSS260 o come soluzione stand-alone.</w:t>
      </w:r>
    </w:p>
    <w:p w14:paraId="27228D12" w14:textId="0D3435ED" w:rsidR="00687E46" w:rsidRPr="00736B41" w:rsidRDefault="00687E46" w:rsidP="0025075F">
      <w:pPr>
        <w:pStyle w:val="StandardWeb"/>
        <w:rPr>
          <w:rFonts w:ascii="Bio Sans" w:hAnsi="Bio Sans" w:cs="Arial"/>
          <w:bCs/>
        </w:rPr>
      </w:pPr>
      <w:r>
        <w:rPr>
          <w:rFonts w:ascii="Bio Sans" w:hAnsi="Bio Sans"/>
        </w:rPr>
        <w:t xml:space="preserve">Grazie a un'ampia area luminosa, la maniglia mostra chiaramente i vari stati della macchina, tramite sette diversi colori, che possono essere controllati individualmente per segnalare determinati stati della macchina. </w:t>
      </w:r>
    </w:p>
    <w:p w14:paraId="58AE75BF" w14:textId="16E28B0C" w:rsidR="00757C54" w:rsidRPr="00736B41" w:rsidRDefault="00757C54" w:rsidP="00757C54">
      <w:pPr>
        <w:pStyle w:val="StandardWeb"/>
        <w:rPr>
          <w:rFonts w:ascii="Bio Sans" w:hAnsi="Bio Sans" w:cs="Arial"/>
          <w:bCs/>
        </w:rPr>
      </w:pPr>
      <w:r>
        <w:rPr>
          <w:rFonts w:ascii="Bio Sans" w:hAnsi="Bio Sans"/>
        </w:rPr>
        <w:t>È inoltre disponibile un pulsante, che può essere adattato in base alle proprie esigenze, grazie ai cappucci colorati in dotazione. Ad esempio, è possibile configurarlo come pulsante di reset o per l'invio di una richiesta di apertura della porta di sicurezza.</w:t>
      </w:r>
    </w:p>
    <w:p w14:paraId="352DD658" w14:textId="42484969" w:rsidR="00481A3A" w:rsidRPr="00736B41" w:rsidRDefault="00481A3A" w:rsidP="00481A3A">
      <w:pPr>
        <w:pStyle w:val="StandardWeb"/>
        <w:rPr>
          <w:rFonts w:ascii="Bio Sans" w:hAnsi="Bio Sans" w:cs="Arial"/>
          <w:bCs/>
        </w:rPr>
      </w:pPr>
      <w:r>
        <w:rPr>
          <w:rFonts w:ascii="Bio Sans" w:hAnsi="Bio Sans"/>
        </w:rPr>
        <w:t>Viene quindi meno la necessità di montare maniglie e segnalatori luminosi aggiuntivi, con tutti i vantaggi correlati. L'intero sistema è stato appositamente progettato per essere integrato in profili da 40 mm.</w:t>
      </w:r>
    </w:p>
    <w:p w14:paraId="14E0E5F7" w14:textId="45E2EE04" w:rsidR="00BE7ECA" w:rsidRPr="00736B41" w:rsidRDefault="00C03C7E" w:rsidP="00BE7ECA">
      <w:pPr>
        <w:pStyle w:val="StandardWeb"/>
        <w:rPr>
          <w:rFonts w:ascii="Bio Sans" w:hAnsi="Bio Sans" w:cs="Arial"/>
          <w:bCs/>
        </w:rPr>
      </w:pPr>
      <w:r>
        <w:rPr>
          <w:rFonts w:ascii="Bio Sans" w:hAnsi="Bio Sans"/>
        </w:rPr>
        <w:t>Un altro punto di forza della famiglia di prodotti correlati è il nuovo pannello di controllo BDF40, che con il suo design piatto si adatta perfettamente all'elettroserratura di sicurezza AZM40. È disponibile in due versioni, con o senza funzione di arresto di emergenza, e offre cappucci colorati intercambiabili per pulsanti luminosi e non.</w:t>
      </w:r>
    </w:p>
    <w:p w14:paraId="1FB3142D" w14:textId="77777777" w:rsidR="005278C4" w:rsidRPr="00736B41" w:rsidRDefault="005278C4" w:rsidP="005278C4">
      <w:pPr>
        <w:pStyle w:val="StandardWeb"/>
        <w:rPr>
          <w:rFonts w:ascii="Bio Sans" w:hAnsi="Bio Sans" w:cs="Arial"/>
          <w:bCs/>
        </w:rPr>
      </w:pPr>
    </w:p>
    <w:p w14:paraId="0FBDCCBA" w14:textId="4AB7D6E6" w:rsidR="00BE7ECA" w:rsidRPr="00736B41" w:rsidRDefault="005278C4" w:rsidP="005278C4">
      <w:pPr>
        <w:pStyle w:val="StandardWeb"/>
        <w:rPr>
          <w:rFonts w:ascii="Bio Sans" w:hAnsi="Bio Sans" w:cs="Arial"/>
          <w:bCs/>
        </w:rPr>
      </w:pPr>
      <w:r>
        <w:rPr>
          <w:rFonts w:ascii="Bio Sans" w:hAnsi="Bio Sans"/>
        </w:rPr>
        <w:lastRenderedPageBreak/>
        <w:t xml:space="preserve">Grazie a un apposito elemento di congiunzione, il pannello di controllo può essere perfettamente integrato nel sistema della porta con l'elettroserratura AZM40 e la maniglia DHS. In alternativa, è comunque sempre possibile montarlo come pannello di controllo indipendente. Il connettore M12 a 12 pin in dotazione consente un'installazione rapida e senza errori. Inoltre, tramite gli appositi kit di montaggio MS opzionali, è possibile dotarlo di copertura e quindi proteggerlo da eventuali manomissioni.   </w:t>
      </w:r>
    </w:p>
    <w:p w14:paraId="6F36C387" w14:textId="77777777" w:rsidR="00757C54" w:rsidRPr="00736B41" w:rsidRDefault="00757C54" w:rsidP="0025075F">
      <w:pPr>
        <w:pStyle w:val="StandardWeb"/>
        <w:rPr>
          <w:rFonts w:ascii="Bio Sans" w:hAnsi="Bio Sans" w:cs="Arial"/>
          <w:bCs/>
        </w:rPr>
      </w:pPr>
    </w:p>
    <w:p w14:paraId="25CF4971" w14:textId="77777777" w:rsidR="006D78F5" w:rsidRPr="00736B41" w:rsidRDefault="006D78F5" w:rsidP="00493328">
      <w:pPr>
        <w:pStyle w:val="StandardWeb"/>
        <w:spacing w:before="0" w:beforeAutospacing="0" w:after="0" w:afterAutospacing="0"/>
        <w:rPr>
          <w:rFonts w:ascii="Bio Sans" w:hAnsi="Bio Sans" w:cs="Arial"/>
          <w:bCs/>
        </w:rPr>
      </w:pPr>
    </w:p>
    <w:p w14:paraId="5C2CEDAF" w14:textId="10157385" w:rsidR="00FC6A0E" w:rsidRPr="00736B41" w:rsidRDefault="00FB624A" w:rsidP="00493328">
      <w:pPr>
        <w:autoSpaceDE w:val="0"/>
        <w:autoSpaceDN w:val="0"/>
        <w:adjustRightInd w:val="0"/>
        <w:rPr>
          <w:rFonts w:ascii="Bio Sans" w:hAnsi="Bio Sans" w:cs="Arial"/>
          <w:b/>
          <w:sz w:val="24"/>
          <w:szCs w:val="24"/>
        </w:rPr>
      </w:pPr>
      <w:r>
        <w:rPr>
          <w:rFonts w:ascii="Bio Sans" w:hAnsi="Bio Sans"/>
          <w:sz w:val="24"/>
        </w:rPr>
        <w:t>Visita Schmersal dal 22 al 26 aprile 2024 alla Hannover Messe:</w:t>
      </w:r>
      <w:r>
        <w:rPr>
          <w:rFonts w:ascii="Bio Sans" w:hAnsi="Bio Sans"/>
          <w:sz w:val="24"/>
        </w:rPr>
        <w:br/>
      </w:r>
      <w:bookmarkStart w:id="0" w:name="_Hlk126585323"/>
      <w:r>
        <w:rPr>
          <w:rFonts w:ascii="Bio Sans" w:hAnsi="Bio Sans"/>
          <w:b/>
          <w:sz w:val="24"/>
        </w:rPr>
        <w:t xml:space="preserve">Padiglione 09, Stand D09 </w:t>
      </w:r>
    </w:p>
    <w:bookmarkEnd w:id="0"/>
    <w:p w14:paraId="14B22752" w14:textId="017E0EAF" w:rsidR="006F5B81" w:rsidRPr="00736B41" w:rsidRDefault="006F5B81" w:rsidP="00493328">
      <w:pPr>
        <w:rPr>
          <w:rFonts w:ascii="Bio Sans" w:hAnsi="Bio Sans" w:cs="Arial"/>
          <w:b/>
          <w:sz w:val="24"/>
          <w:szCs w:val="24"/>
        </w:rPr>
      </w:pPr>
    </w:p>
    <w:p w14:paraId="796E8F52" w14:textId="77777777" w:rsidR="000123D7" w:rsidRPr="00736B41" w:rsidRDefault="000123D7" w:rsidP="00493328">
      <w:pPr>
        <w:rPr>
          <w:rFonts w:ascii="Bio Sans" w:hAnsi="Bio Sans" w:cs="Arial"/>
          <w:b/>
          <w:sz w:val="24"/>
          <w:szCs w:val="24"/>
        </w:rPr>
      </w:pPr>
    </w:p>
    <w:p w14:paraId="5C05F09E" w14:textId="77777777" w:rsidR="00A17317" w:rsidRPr="00736B41" w:rsidRDefault="00A17317" w:rsidP="00493328">
      <w:pPr>
        <w:rPr>
          <w:rFonts w:ascii="Bio Sans" w:hAnsi="Bio Sans" w:cs="Arial"/>
          <w:b/>
          <w:sz w:val="24"/>
          <w:szCs w:val="24"/>
        </w:rPr>
      </w:pPr>
    </w:p>
    <w:p w14:paraId="6AEEC69C" w14:textId="3088D208" w:rsidR="00C176CD" w:rsidRPr="00736B41" w:rsidRDefault="00C176CD" w:rsidP="003B5B79">
      <w:pPr>
        <w:rPr>
          <w:rFonts w:ascii="Bio Sans" w:hAnsi="Bio Sans" w:cs="Arial"/>
          <w:b/>
          <w:sz w:val="24"/>
          <w:szCs w:val="24"/>
        </w:rPr>
      </w:pPr>
      <w:r>
        <w:rPr>
          <w:rFonts w:ascii="Bio Sans" w:hAnsi="Bio Sans"/>
          <w:b/>
          <w:sz w:val="24"/>
        </w:rPr>
        <w:t xml:space="preserve">Download foto per la stampa: </w:t>
      </w:r>
    </w:p>
    <w:p w14:paraId="09BFD160" w14:textId="77777777" w:rsidR="00875BFD" w:rsidRPr="00736B41" w:rsidRDefault="00875BFD" w:rsidP="003B5B79">
      <w:pPr>
        <w:rPr>
          <w:rFonts w:ascii="Bio Sans" w:hAnsi="Bio Sans" w:cs="Arial"/>
          <w:b/>
          <w:sz w:val="24"/>
          <w:szCs w:val="24"/>
        </w:rPr>
      </w:pPr>
    </w:p>
    <w:p w14:paraId="13E21E2C" w14:textId="57CA9DAD" w:rsidR="00226981" w:rsidRPr="00736B41" w:rsidRDefault="00226981" w:rsidP="003B5B79">
      <w:pPr>
        <w:rPr>
          <w:rFonts w:ascii="Bio Sans" w:hAnsi="Bio Sans" w:cs="Arial"/>
          <w:b/>
          <w:sz w:val="24"/>
          <w:szCs w:val="24"/>
        </w:rPr>
      </w:pPr>
      <w:r>
        <w:rPr>
          <w:rFonts w:ascii="Bio Sans" w:hAnsi="Bio Sans"/>
          <w:b/>
          <w:sz w:val="24"/>
        </w:rPr>
        <w:t xml:space="preserve">Didascalia: </w:t>
      </w:r>
    </w:p>
    <w:p w14:paraId="3F76519B" w14:textId="6B1CEBC9" w:rsidR="00F231EC" w:rsidRPr="00736B41" w:rsidRDefault="00006DF3" w:rsidP="009F22B2">
      <w:pPr>
        <w:rPr>
          <w:rFonts w:ascii="Bio Sans" w:hAnsi="Bio Sans" w:cs="Arial"/>
          <w:bCs/>
          <w:sz w:val="22"/>
          <w:szCs w:val="22"/>
        </w:rPr>
      </w:pPr>
      <w:r>
        <w:rPr>
          <w:rFonts w:ascii="Bio Sans" w:hAnsi="Bio Sans"/>
          <w:sz w:val="22"/>
        </w:rPr>
        <w:t>Il nuovo sistema di maniglie DHS di Schmersal:</w:t>
      </w:r>
      <w:r>
        <w:rPr>
          <w:rFonts w:ascii="Bio Sans" w:hAnsi="Bio Sans"/>
          <w:sz w:val="22"/>
        </w:rPr>
        <w:br/>
        <w:t xml:space="preserve"> segnala gli stati della macchina attraverso il colore della maniglia e può essere utilizzato in combinazione con l'elettroserratura AZM40 e il nuovo pannello di controllo BDF40. </w:t>
      </w:r>
    </w:p>
    <w:p w14:paraId="6884D12E" w14:textId="77777777" w:rsidR="008316B4" w:rsidRPr="00736B41" w:rsidRDefault="008316B4" w:rsidP="009F22B2">
      <w:pPr>
        <w:rPr>
          <w:rFonts w:ascii="Bio Sans" w:hAnsi="Bio Sans" w:cs="Arial"/>
          <w:bCs/>
          <w:sz w:val="22"/>
          <w:szCs w:val="22"/>
        </w:rPr>
      </w:pPr>
    </w:p>
    <w:p w14:paraId="7117469C" w14:textId="77777777" w:rsidR="00F231EC" w:rsidRPr="00736B41" w:rsidRDefault="00F231EC"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Pr>
          <w:rFonts w:ascii="Bio Sans" w:hAnsi="Bio Sans"/>
          <w:b/>
          <w:sz w:val="22"/>
        </w:rPr>
        <w:t>Contatto per la stampa:</w:t>
      </w:r>
    </w:p>
    <w:p w14:paraId="7122CF40" w14:textId="77777777" w:rsidR="009F22B2" w:rsidRPr="00736B41" w:rsidRDefault="009F22B2" w:rsidP="009F22B2">
      <w:pPr>
        <w:rPr>
          <w:rFonts w:ascii="Bio Sans" w:hAnsi="Bio Sans" w:cs="Arial"/>
          <w:sz w:val="22"/>
          <w:szCs w:val="22"/>
        </w:rPr>
      </w:pPr>
      <w:r>
        <w:rPr>
          <w:rFonts w:ascii="Bio Sans" w:hAnsi="Bio Sans"/>
          <w:sz w:val="22"/>
        </w:rPr>
        <w:t xml:space="preserve">Sylvia Blömker </w:t>
      </w:r>
    </w:p>
    <w:p w14:paraId="5F75CAFA" w14:textId="1FD7F240" w:rsidR="009F22B2" w:rsidRPr="00736B41" w:rsidRDefault="009F22B2" w:rsidP="009F22B2">
      <w:pPr>
        <w:rPr>
          <w:rFonts w:ascii="Bio Sans" w:hAnsi="Bio Sans" w:cs="Arial"/>
          <w:sz w:val="22"/>
          <w:szCs w:val="22"/>
        </w:rPr>
      </w:pPr>
      <w:r>
        <w:rPr>
          <w:rFonts w:ascii="Bio Sans" w:hAnsi="Bio Sans"/>
          <w:sz w:val="22"/>
        </w:rPr>
        <w:t>Tel.: + 49 202 6474-895</w:t>
      </w:r>
    </w:p>
    <w:p w14:paraId="44F8B50F" w14:textId="77777777" w:rsidR="009F22B2" w:rsidRPr="00736B41"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736B41"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Informazioni sul Gruppo Schmersal</w:t>
      </w:r>
    </w:p>
    <w:p w14:paraId="08EE99D0" w14:textId="77777777" w:rsidR="009F22B2" w:rsidRPr="00736B41" w:rsidRDefault="009F22B2" w:rsidP="009F22B2">
      <w:pPr>
        <w:rPr>
          <w:rFonts w:ascii="Bio Sans" w:hAnsi="Bio Sans" w:cs="Arial"/>
          <w:sz w:val="22"/>
          <w:szCs w:val="22"/>
        </w:rPr>
      </w:pPr>
      <w:r>
        <w:rPr>
          <w:rFonts w:ascii="Bio Sans" w:hAnsi="Bio Sans"/>
          <w:sz w:val="22"/>
        </w:rPr>
        <w:t>Nel complesso ambito della sicurezza delle macchine, il Gruppo Schmersal è annoverato fra i leader di mercato e di competenze a livello internazionale. Facendo leva sul portafoglio di dispositivi di sicurezza più vasto al mondo, il gruppo sviluppa sistemi e soluzioni di sicurezza per i requisiti speciali di svariati settori applicativi. L’offerta di soluzioni di Schmersal è poi integrata dall’ampio programma di servizi della divisione tec.nicum.</w:t>
      </w:r>
    </w:p>
    <w:p w14:paraId="448F723D" w14:textId="364E7CF7" w:rsidR="0056589C" w:rsidRPr="00736B41" w:rsidRDefault="009F22B2" w:rsidP="0056589C">
      <w:pPr>
        <w:rPr>
          <w:rFonts w:ascii="Bio Sans" w:hAnsi="Bio Sans" w:cs="Arial"/>
          <w:sz w:val="22"/>
          <w:szCs w:val="22"/>
        </w:rPr>
      </w:pPr>
      <w:r>
        <w:rPr>
          <w:rFonts w:ascii="Bio Sans" w:hAnsi="Bio Sans"/>
          <w:sz w:val="22"/>
        </w:rPr>
        <w:lastRenderedPageBreak/>
        <w:t xml:space="preserve">Fondata nel 1945, è presente in tre continenti con sette stabilimenti produttivi e in oltre 60 paesi con proprie società e partner commerciali. Il Gruppo Schmersal impiega più di 1.900 dipendenti in tutto il mondo. </w:t>
      </w:r>
    </w:p>
    <w:p w14:paraId="4E1E7868" w14:textId="77777777" w:rsidR="0056589C" w:rsidRPr="00736B41" w:rsidRDefault="0056589C" w:rsidP="0056589C">
      <w:pPr>
        <w:rPr>
          <w:rFonts w:ascii="Bio Sans" w:hAnsi="Bio Sans" w:cs="Arial"/>
          <w:b/>
          <w:sz w:val="22"/>
          <w:szCs w:val="22"/>
        </w:rPr>
      </w:pPr>
    </w:p>
    <w:p w14:paraId="284DE003" w14:textId="52142FFE" w:rsidR="009F22B2" w:rsidRPr="00736B41" w:rsidRDefault="004931F0" w:rsidP="009F22B2">
      <w:pPr>
        <w:rPr>
          <w:rFonts w:ascii="Bio Sans" w:hAnsi="Bio Sans" w:cs="Arial"/>
          <w:b/>
          <w:sz w:val="22"/>
          <w:szCs w:val="22"/>
        </w:rPr>
      </w:pPr>
      <w:hyperlink r:id="rId8" w:history="1">
        <w:r w:rsidR="00736B41">
          <w:rPr>
            <w:rStyle w:val="Hyperlink"/>
            <w:rFonts w:ascii="Bio Sans" w:hAnsi="Bio Sans"/>
            <w:b/>
            <w:color w:val="auto"/>
            <w:sz w:val="22"/>
          </w:rPr>
          <w:t>www.schmersal.com</w:t>
        </w:r>
      </w:hyperlink>
      <w:r w:rsidR="00736B41">
        <w:rPr>
          <w:rFonts w:ascii="Bio Sans" w:hAnsi="Bio Sans"/>
          <w:b/>
          <w:sz w:val="22"/>
        </w:rPr>
        <w:t xml:space="preserve"> </w:t>
      </w:r>
    </w:p>
    <w:p w14:paraId="4E978B80" w14:textId="771CB915" w:rsidR="009F22B2" w:rsidRPr="00736B41" w:rsidRDefault="004931F0" w:rsidP="009F22B2">
      <w:pPr>
        <w:rPr>
          <w:rFonts w:ascii="Bio Sans" w:hAnsi="Bio Sans" w:cs="Arial"/>
          <w:b/>
          <w:sz w:val="22"/>
          <w:szCs w:val="22"/>
        </w:rPr>
      </w:pPr>
      <w:hyperlink r:id="rId9" w:history="1">
        <w:r w:rsidR="00736B41">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12941E34" w:rsidR="009F22B2" w:rsidRPr="00736B41" w:rsidRDefault="009F22B2" w:rsidP="009F22B2">
      <w:pPr>
        <w:rPr>
          <w:rFonts w:ascii="Bio Sans" w:hAnsi="Bio Sans" w:cs="Arial"/>
          <w:sz w:val="22"/>
          <w:szCs w:val="22"/>
        </w:rPr>
      </w:pPr>
      <w:r>
        <w:rPr>
          <w:rFonts w:ascii="Bio Sans" w:hAnsi="Bio Sans"/>
          <w:sz w:val="22"/>
        </w:rPr>
        <w:t xml:space="preserve">Se non si desidera più ricevere i comunicati stampa da Schmersal, per cancellarsi dalla mailing list basta fare clic su questo link: </w:t>
      </w:r>
      <w:hyperlink r:id="rId10" w:history="1">
        <w:r>
          <w:rPr>
            <w:rStyle w:val="Hyperlink"/>
            <w:rFonts w:ascii="Bio Sans" w:hAnsi="Bio Sans"/>
            <w:color w:val="auto"/>
            <w:sz w:val="22"/>
          </w:rPr>
          <w:t>Cancellazione</w:t>
        </w:r>
      </w:hyperlink>
    </w:p>
    <w:p w14:paraId="4FFDAC7B" w14:textId="77777777" w:rsidR="009F22B2" w:rsidRPr="00736B41" w:rsidRDefault="009F22B2" w:rsidP="009F22B2">
      <w:pPr>
        <w:rPr>
          <w:rFonts w:ascii="Bio Sans" w:hAnsi="Bio Sans" w:cs="Arial"/>
          <w:sz w:val="22"/>
          <w:szCs w:val="22"/>
        </w:rPr>
      </w:pPr>
    </w:p>
    <w:p w14:paraId="681DB53D" w14:textId="5041C9D8" w:rsidR="00C81457" w:rsidRPr="00736B41" w:rsidRDefault="009F22B2" w:rsidP="009F22B2">
      <w:pPr>
        <w:rPr>
          <w:rFonts w:ascii="Bio Sans" w:hAnsi="Bio Sans"/>
        </w:rPr>
      </w:pPr>
      <w:r>
        <w:rPr>
          <w:rFonts w:ascii="Bio Sans" w:hAnsi="Bio Sans"/>
          <w:sz w:val="22"/>
        </w:rPr>
        <w:t xml:space="preserve">Per l’informativa sulla privacy di K.A. Schmersal GmbH &amp; Co. KG vedere </w:t>
      </w:r>
      <w:hyperlink r:id="rId11" w:history="1">
        <w:r>
          <w:rPr>
            <w:rStyle w:val="Hyperlink"/>
            <w:rFonts w:ascii="Bio Sans" w:hAnsi="Bio Sans"/>
            <w:color w:val="auto"/>
            <w:sz w:val="22"/>
          </w:rPr>
          <w:t>qui</w:t>
        </w:r>
      </w:hyperlink>
      <w:r>
        <w:rPr>
          <w:rFonts w:ascii="Bio Sans" w:hAnsi="Bio Sans"/>
          <w:sz w:val="22"/>
        </w:rPr>
        <w:t xml:space="preserve"> </w:t>
      </w:r>
    </w:p>
    <w:sectPr w:rsidR="00C81457" w:rsidRPr="00736B41" w:rsidSect="004444C1">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1BAF" w14:textId="77777777" w:rsidR="004444C1" w:rsidRDefault="004444C1">
      <w:r>
        <w:separator/>
      </w:r>
    </w:p>
  </w:endnote>
  <w:endnote w:type="continuationSeparator" w:id="0">
    <w:p w14:paraId="0EAFA6B3" w14:textId="77777777" w:rsidR="004444C1" w:rsidRDefault="004444C1">
      <w:r>
        <w:continuationSeparator/>
      </w:r>
    </w:p>
  </w:endnote>
  <w:endnote w:type="continuationNotice" w:id="1">
    <w:p w14:paraId="65756EEE" w14:textId="77777777" w:rsidR="004444C1" w:rsidRDefault="00444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0000000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Direzione</w:t>
    </w:r>
    <w:r>
      <w:rPr>
        <w:color w:val="808080"/>
        <w:sz w:val="16"/>
      </w:rPr>
      <w:tab/>
      <w:t>Pretura di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N. Part. IVA DE 121 025 203</w:t>
    </w:r>
    <w:r>
      <w:rPr>
        <w:color w:val="808080"/>
        <w:sz w:val="16"/>
      </w:rPr>
      <w:tab/>
      <w:t>CAB 330 800 30, conto 5 611 672</w:t>
    </w:r>
    <w:r>
      <w:rPr>
        <w:color w:val="808080"/>
        <w:sz w:val="16"/>
      </w:rPr>
      <w:tab/>
      <w:t>Filiale di Essen</w:t>
    </w:r>
  </w:p>
  <w:p w14:paraId="18A0DA74" w14:textId="77777777" w:rsidR="003A7F6A" w:rsidRDefault="003A7F6A">
    <w:pPr>
      <w:pStyle w:val="Textkrper"/>
      <w:tabs>
        <w:tab w:val="clear" w:pos="6379"/>
        <w:tab w:val="clear" w:pos="7797"/>
        <w:tab w:val="left" w:pos="7513"/>
      </w:tabs>
      <w:ind w:left="-284"/>
    </w:pPr>
    <w:r>
      <w:t>Sede della società: Wuppertal</w:t>
    </w:r>
    <w:r>
      <w:tab/>
      <w:t>Stadtsparkasse Wuppertal</w:t>
    </w:r>
    <w:r>
      <w:tab/>
      <w:t>Deutsche Bank AG Wuppertal</w:t>
    </w:r>
    <w:r>
      <w:tab/>
      <w:t>CAB 360 100 43, conto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Presidente del Comitato consultivo Dr. Michael Lucke</w:t>
    </w:r>
    <w:r>
      <w:tab/>
    </w:r>
    <w:r>
      <w:rPr>
        <w:color w:val="808080"/>
        <w:sz w:val="16"/>
      </w:rPr>
      <w:t>CAB 330 500 00, conto 811 034</w:t>
    </w:r>
    <w:r>
      <w:rPr>
        <w:color w:val="808080"/>
        <w:sz w:val="16"/>
      </w:rPr>
      <w:tab/>
      <w:t>CAB 330 700 90, conto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9AE0" w14:textId="77777777" w:rsidR="004444C1" w:rsidRDefault="004444C1">
      <w:r>
        <w:separator/>
      </w:r>
    </w:p>
  </w:footnote>
  <w:footnote w:type="continuationSeparator" w:id="0">
    <w:p w14:paraId="139D5646" w14:textId="77777777" w:rsidR="004444C1" w:rsidRDefault="004444C1">
      <w:r>
        <w:continuationSeparator/>
      </w:r>
    </w:p>
  </w:footnote>
  <w:footnote w:type="continuationNotice" w:id="1">
    <w:p w14:paraId="209C7F99" w14:textId="77777777" w:rsidR="004444C1" w:rsidRDefault="00444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4931F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72532195" r:id="rId2"/>
      </w:object>
    </w:r>
  </w:p>
  <w:p w14:paraId="0362B45C" w14:textId="77777777" w:rsidR="003A7F6A" w:rsidRDefault="004931F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72532196"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3677C2FD" w:rsidR="003A7F6A" w:rsidRDefault="003A7F6A">
    <w:pPr>
      <w:pStyle w:val="Kopfzeile"/>
      <w:tabs>
        <w:tab w:val="left" w:pos="5812"/>
      </w:tabs>
      <w:rPr>
        <w:rStyle w:val="Seitenzahl"/>
      </w:rPr>
    </w:pPr>
    <w:r>
      <w:t xml:space="preserve">Pagina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4931F0">
      <w:rPr>
        <w:rStyle w:val="Seitenzahl"/>
        <w:noProof/>
      </w:rPr>
      <w:t>18. marzo 2024</w:t>
    </w:r>
    <w:r>
      <w:rPr>
        <w:rStyle w:val="Seitenzahl"/>
      </w:rPr>
      <w:fldChar w:fldCharType="end"/>
    </w:r>
  </w:p>
  <w:p w14:paraId="62BFB53F" w14:textId="77777777" w:rsidR="003A7F6A" w:rsidRDefault="003A7F6A">
    <w:pPr>
      <w:pStyle w:val="Kopfzeile"/>
      <w:tabs>
        <w:tab w:val="left" w:pos="5812"/>
      </w:tabs>
    </w:pPr>
    <w:r>
      <w:rPr>
        <w:rStyle w:val="Seitenzahl"/>
      </w:rPr>
      <w:t>Lettera all'azienda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515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56EE"/>
    <w:rsid w:val="000E7810"/>
    <w:rsid w:val="000F0AEF"/>
    <w:rsid w:val="000F120C"/>
    <w:rsid w:val="000F1FDD"/>
    <w:rsid w:val="00100260"/>
    <w:rsid w:val="00104CF6"/>
    <w:rsid w:val="00110738"/>
    <w:rsid w:val="001155C9"/>
    <w:rsid w:val="001156CD"/>
    <w:rsid w:val="001173FE"/>
    <w:rsid w:val="0012079D"/>
    <w:rsid w:val="001222C6"/>
    <w:rsid w:val="00123DE5"/>
    <w:rsid w:val="00130D5C"/>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F2A"/>
    <w:rsid w:val="0027512A"/>
    <w:rsid w:val="00276BF1"/>
    <w:rsid w:val="002777F4"/>
    <w:rsid w:val="0028221E"/>
    <w:rsid w:val="00282570"/>
    <w:rsid w:val="002832C3"/>
    <w:rsid w:val="00283CC3"/>
    <w:rsid w:val="00284DD6"/>
    <w:rsid w:val="00287B26"/>
    <w:rsid w:val="00290A5F"/>
    <w:rsid w:val="00292D37"/>
    <w:rsid w:val="00293ED6"/>
    <w:rsid w:val="0029426A"/>
    <w:rsid w:val="00294BB4"/>
    <w:rsid w:val="00295101"/>
    <w:rsid w:val="00295C0A"/>
    <w:rsid w:val="00295E99"/>
    <w:rsid w:val="0029660B"/>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F2314"/>
    <w:rsid w:val="002F4950"/>
    <w:rsid w:val="002F5E4D"/>
    <w:rsid w:val="0030153F"/>
    <w:rsid w:val="0030186B"/>
    <w:rsid w:val="00303B0A"/>
    <w:rsid w:val="0030583A"/>
    <w:rsid w:val="003060FC"/>
    <w:rsid w:val="003113BA"/>
    <w:rsid w:val="00311DC6"/>
    <w:rsid w:val="00313874"/>
    <w:rsid w:val="00314DF4"/>
    <w:rsid w:val="00315A04"/>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86E"/>
    <w:rsid w:val="00347E72"/>
    <w:rsid w:val="003522D5"/>
    <w:rsid w:val="00352639"/>
    <w:rsid w:val="00353CB4"/>
    <w:rsid w:val="00354BBF"/>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5AF9"/>
    <w:rsid w:val="003D63E3"/>
    <w:rsid w:val="003E2107"/>
    <w:rsid w:val="003E3B87"/>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5483"/>
    <w:rsid w:val="00472062"/>
    <w:rsid w:val="0047484F"/>
    <w:rsid w:val="0047585F"/>
    <w:rsid w:val="004771FC"/>
    <w:rsid w:val="00477714"/>
    <w:rsid w:val="00481A3A"/>
    <w:rsid w:val="004850C7"/>
    <w:rsid w:val="0048562F"/>
    <w:rsid w:val="00487611"/>
    <w:rsid w:val="00490B3F"/>
    <w:rsid w:val="004931F0"/>
    <w:rsid w:val="00493312"/>
    <w:rsid w:val="00493328"/>
    <w:rsid w:val="00495A2F"/>
    <w:rsid w:val="00495AC9"/>
    <w:rsid w:val="004974F0"/>
    <w:rsid w:val="004A0451"/>
    <w:rsid w:val="004A3305"/>
    <w:rsid w:val="004A3C6B"/>
    <w:rsid w:val="004A6409"/>
    <w:rsid w:val="004A68FE"/>
    <w:rsid w:val="004A74F3"/>
    <w:rsid w:val="004A7794"/>
    <w:rsid w:val="004A7E6C"/>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C4B"/>
    <w:rsid w:val="005278C4"/>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6290"/>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3861"/>
    <w:rsid w:val="008E4D14"/>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592C"/>
    <w:rsid w:val="00965CC7"/>
    <w:rsid w:val="00966321"/>
    <w:rsid w:val="009676DF"/>
    <w:rsid w:val="00967904"/>
    <w:rsid w:val="00970E54"/>
    <w:rsid w:val="00973208"/>
    <w:rsid w:val="00974DD5"/>
    <w:rsid w:val="009763F4"/>
    <w:rsid w:val="009800D9"/>
    <w:rsid w:val="009815F1"/>
    <w:rsid w:val="00982811"/>
    <w:rsid w:val="00984D60"/>
    <w:rsid w:val="0098580F"/>
    <w:rsid w:val="00991F68"/>
    <w:rsid w:val="00992256"/>
    <w:rsid w:val="0099474C"/>
    <w:rsid w:val="00997B66"/>
    <w:rsid w:val="00997D81"/>
    <w:rsid w:val="009A05F4"/>
    <w:rsid w:val="009A1EB4"/>
    <w:rsid w:val="009A34CE"/>
    <w:rsid w:val="009A5431"/>
    <w:rsid w:val="009B0915"/>
    <w:rsid w:val="009B2B53"/>
    <w:rsid w:val="009B41E2"/>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E87"/>
    <w:rsid w:val="00A7409F"/>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71ED"/>
    <w:rsid w:val="00D530AE"/>
    <w:rsid w:val="00D54A98"/>
    <w:rsid w:val="00D57D6F"/>
    <w:rsid w:val="00D57E0F"/>
    <w:rsid w:val="00D66EF5"/>
    <w:rsid w:val="00D70631"/>
    <w:rsid w:val="00D73702"/>
    <w:rsid w:val="00D75411"/>
    <w:rsid w:val="00D75518"/>
    <w:rsid w:val="00D75DDD"/>
    <w:rsid w:val="00D81261"/>
    <w:rsid w:val="00D813BE"/>
    <w:rsid w:val="00D843BA"/>
    <w:rsid w:val="00D843F1"/>
    <w:rsid w:val="00D84FB8"/>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D057C"/>
    <w:rsid w:val="00DD3179"/>
    <w:rsid w:val="00DD50B9"/>
    <w:rsid w:val="00DD7E4A"/>
    <w:rsid w:val="00DE2CA8"/>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5B0C"/>
    <w:rsid w:val="00E40693"/>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FB9"/>
    <w:rsid w:val="00F21B15"/>
    <w:rsid w:val="00F21CA9"/>
    <w:rsid w:val="00F231EC"/>
    <w:rsid w:val="00F23270"/>
    <w:rsid w:val="00F2621C"/>
    <w:rsid w:val="00F35704"/>
    <w:rsid w:val="00F36D62"/>
    <w:rsid w:val="00F37317"/>
    <w:rsid w:val="00F40E11"/>
    <w:rsid w:val="00F42534"/>
    <w:rsid w:val="00F462FF"/>
    <w:rsid w:val="00F46E44"/>
    <w:rsid w:val="00F47405"/>
    <w:rsid w:val="00F51927"/>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36B3"/>
    <w:rsid w:val="00F93B9D"/>
    <w:rsid w:val="00F951AF"/>
    <w:rsid w:val="00F96D78"/>
    <w:rsid w:val="00FA2D10"/>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mersa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mersal.com/daten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bloemker@schmersal.com?subject=Cancellazione%20dalla%20mailing%20li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cnicu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3381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3921</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2024-03-21T12:17:00Z</dcterms:created>
  <dcterms:modified xsi:type="dcterms:W3CDTF">2024-03-21T12:17:00Z</dcterms:modified>
</cp:coreProperties>
</file>