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4A5534C3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3DC354E9" w:rsidR="000123D7" w:rsidRDefault="00647EA1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Vantaggi di IO-Link – ora disponibile anche per la sicurezza funzionale</w:t>
      </w:r>
    </w:p>
    <w:p w14:paraId="2C9323C8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0EBF66C6" w14:textId="77777777" w:rsidR="0061335D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72496760" w14:textId="7F5639BE" w:rsidR="00694415" w:rsidRPr="00BC14FB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Schmersal presenta in anteprima a SPS 2024 un sistema di installazione IO-Link Safety  </w:t>
      </w:r>
    </w:p>
    <w:p w14:paraId="6F2EE1CD" w14:textId="77777777" w:rsidR="00BC14FB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03099A21" w14:textId="6EE72E3F" w:rsidR="001B07E6" w:rsidRDefault="00B816B1" w:rsidP="00850747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Wuppertal, </w:t>
      </w:r>
      <w:r w:rsidR="002753F7">
        <w:rPr>
          <w:rFonts w:ascii="Bio Sans" w:hAnsi="Bio Sans"/>
        </w:rPr>
        <w:t>1</w:t>
      </w:r>
      <w:r w:rsidR="0087580B">
        <w:rPr>
          <w:rFonts w:ascii="Bio Sans" w:hAnsi="Bio Sans"/>
        </w:rPr>
        <w:t>8</w:t>
      </w:r>
      <w:r>
        <w:rPr>
          <w:rFonts w:ascii="Bio Sans" w:hAnsi="Bio Sans"/>
        </w:rPr>
        <w:t xml:space="preserve"> ottobre 2024. Alla SPS - Smart Production Solutions - di Norimberga (Padiglione 9, Stand 460), Schmersal presenterà in anteprima un sistema di installazione IO-Link Safety, in cui sono integrati diversi sensori ed elettroserrature di sicurezza Schmersal, nonché attuatori sicuri.</w:t>
      </w:r>
      <w:r w:rsidR="004344E6">
        <w:rPr>
          <w:rFonts w:ascii="Bio Sans" w:hAnsi="Bio Sans"/>
        </w:rPr>
        <w:t xml:space="preserve"> </w:t>
      </w:r>
      <w:r w:rsidR="004344E6" w:rsidRPr="004344E6">
        <w:rPr>
          <w:rFonts w:ascii="Bio Sans" w:hAnsi="Bio Sans"/>
        </w:rPr>
        <w:t>In futuro faranno parte del sistema anche un master di sicurezza IO-Link e un hub di Schmersal.</w:t>
      </w:r>
      <w:r>
        <w:rPr>
          <w:rFonts w:ascii="Bio Sans" w:hAnsi="Bio Sans"/>
        </w:rPr>
        <w:br/>
        <w:t xml:space="preserve"> In questo modo sarà possibile godere di tutti i vantaggi del sistema di comunicazione standardizzato IO-Link anche per la sicurezza funzionale. Si potrà beneficiare della connettività, della facilità di parametrizzazione e della disponibilità di dati diagnostici estesi che caratterizzano questo sistema.</w:t>
      </w:r>
    </w:p>
    <w:p w14:paraId="2762C632" w14:textId="77777777" w:rsidR="00EC268F" w:rsidRDefault="00EC268F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1BBAA32B" w14:textId="77777777" w:rsidR="00382EC3" w:rsidRPr="00382EC3" w:rsidRDefault="006A0C4B" w:rsidP="00382EC3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Tra le funzionalità offerte vi sono anche una comunicazione bidirezionale sicura e una diagnostica estesa di sensori e attuatori. I dati vengono trasmessi tramite cavi di collegamento a tre fili con connettori M12, invece dei consueti cavi a otto fili, semplificando in tal modo il cablaggio e riducendo conseguentemente i tempi di installazione, nonché gli errori di cablaggio.</w:t>
      </w:r>
    </w:p>
    <w:p w14:paraId="422B2D31" w14:textId="22AC3870" w:rsidR="003D3260" w:rsidRDefault="00D4776B" w:rsidP="00D4776B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La comunicazione IO‐Link Safety è indicata per funzioni </w:t>
      </w:r>
      <w:r w:rsidRPr="0087580B">
        <w:rPr>
          <w:rFonts w:ascii="Bio Sans" w:hAnsi="Bio Sans"/>
        </w:rPr>
        <w:t>di sicurezza</w:t>
      </w:r>
      <w:r w:rsidR="003601D0" w:rsidRPr="0087580B">
        <w:rPr>
          <w:rFonts w:ascii="Bio Sans" w:hAnsi="Bio Sans"/>
        </w:rPr>
        <w:t xml:space="preserve"> </w:t>
      </w:r>
      <w:r w:rsidRPr="0087580B">
        <w:rPr>
          <w:rFonts w:ascii="Bio Sans" w:hAnsi="Bio Sans"/>
        </w:rPr>
        <w:t>fino a PLe</w:t>
      </w:r>
      <w:r>
        <w:rPr>
          <w:rFonts w:ascii="Bio Sans" w:hAnsi="Bio Sans"/>
        </w:rPr>
        <w:t xml:space="preserve"> o SIL3.</w:t>
      </w:r>
    </w:p>
    <w:p w14:paraId="07199E44" w14:textId="77777777" w:rsidR="00FF06D5" w:rsidRDefault="00FF06D5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3F76DC4F" w14:textId="094F20EF" w:rsidR="00132A47" w:rsidRDefault="00132A47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204A113F" w14:textId="43FDDCA1" w:rsidR="009A28DE" w:rsidRDefault="00132A47" w:rsidP="0029754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Oltre alle funzioni di sicurezza, i dispositivi di sicurezza con capacità IO-Link forniscono ulteriori informazioni utili.  Ad esempio, i parametri di identificazione offrono indicazioni sul tipo di dispositivo o sulla reperibilità di istruzioni per l'uso, schede tecniche e altri documenti. Le informazioni di stato e diagnostica (ad esempio, porta aperta/chiusa) e i dati operativi, come frequenza di apertura o chiusura delle porte o quanto spesso le porte si trovano nell'intervallo limite, facilitano la manutenzione e riducono i tempi di fermo macchina non programmati. </w:t>
      </w:r>
    </w:p>
    <w:p w14:paraId="796E8F52" w14:textId="6659B0D1" w:rsidR="000123D7" w:rsidRPr="00EF6359" w:rsidRDefault="00132A47" w:rsidP="00515C28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/>
        </w:rPr>
      </w:pPr>
      <w:r>
        <w:rPr>
          <w:rFonts w:ascii="Bio Sans" w:hAnsi="Bio Sans"/>
        </w:rPr>
        <w:br/>
        <w:t xml:space="preserve">Ulteriori vantaggi: grazie al sistema di comunicazione standardizzato IO-Link, è possibile rilevare rapidamente un collegamento difettoso. IO-Link dispone anche di una funzione di </w:t>
      </w:r>
      <w:r>
        <w:rPr>
          <w:rFonts w:ascii="Bio Sans" w:hAnsi="Bio Sans"/>
          <w:i/>
          <w:iCs/>
        </w:rPr>
        <w:t>data storage</w:t>
      </w:r>
      <w:r>
        <w:rPr>
          <w:rFonts w:ascii="Bio Sans" w:hAnsi="Bio Sans"/>
        </w:rPr>
        <w:t xml:space="preserve">, di ausilio per la sostituzione di un sensore o un attuatore in modo </w:t>
      </w:r>
      <w:r w:rsidRPr="0087580B">
        <w:rPr>
          <w:rFonts w:ascii="Bio Sans" w:hAnsi="Bio Sans"/>
        </w:rPr>
        <w:t xml:space="preserve">semplice </w:t>
      </w:r>
      <w:r w:rsidR="00C17D98" w:rsidRPr="0087580B">
        <w:rPr>
          <w:rFonts w:ascii="Bio Sans" w:hAnsi="Bio Sans"/>
        </w:rPr>
        <w:t>e senza</w:t>
      </w:r>
      <w:r w:rsidR="00224909" w:rsidRPr="0087580B">
        <w:rPr>
          <w:rFonts w:ascii="Bio Sans" w:hAnsi="Bio Sans"/>
        </w:rPr>
        <w:t xml:space="preserve"> modifiche software</w:t>
      </w:r>
      <w:r w:rsidRPr="0087580B">
        <w:rPr>
          <w:rFonts w:ascii="Bio Sans" w:hAnsi="Bio Sans"/>
        </w:rPr>
        <w:t>.</w:t>
      </w:r>
      <w:r>
        <w:rPr>
          <w:rFonts w:ascii="Bio Sans" w:hAnsi="Bio Sans"/>
        </w:rPr>
        <w:t xml:space="preserve"> L'opzione di parametrizzazione offline consente di parametrizzare e testare facilmente i dispositivi di sicurezza al di fuori della produzione, ad esempio in ufficio o al PC.</w:t>
      </w:r>
      <w:r>
        <w:rPr>
          <w:rFonts w:ascii="Bio Sans" w:hAnsi="Bio Sans"/>
        </w:rPr>
        <w:br/>
      </w:r>
      <w:r w:rsidR="00AC2D1C">
        <w:rPr>
          <w:rFonts w:ascii="Bio Sans" w:hAnsi="Bio Sans"/>
          <w:b/>
        </w:rPr>
        <w:tab/>
      </w:r>
    </w:p>
    <w:p w14:paraId="1FF81C91" w14:textId="52DE3D58" w:rsidR="003B1B2D" w:rsidRPr="006A0C4B" w:rsidRDefault="003B1B2D" w:rsidP="003B1B2D">
      <w:pPr>
        <w:autoSpaceDE w:val="0"/>
        <w:autoSpaceDN w:val="0"/>
        <w:adjustRightInd w:val="0"/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Visita Schmersal a SPS – Smart Production Solutions – a Norimberga, </w:t>
      </w:r>
      <w:r>
        <w:rPr>
          <w:rFonts w:ascii="Bio Sans" w:hAnsi="Bio Sans"/>
          <w:b/>
          <w:bCs/>
          <w:sz w:val="24"/>
        </w:rPr>
        <w:t>dal</w:t>
      </w:r>
      <w:r>
        <w:rPr>
          <w:rFonts w:ascii="Bio Sans" w:hAnsi="Bio Sans"/>
          <w:sz w:val="24"/>
        </w:rPr>
        <w:t xml:space="preserve"> </w:t>
      </w:r>
      <w:r>
        <w:rPr>
          <w:rFonts w:ascii="Bio Sans" w:hAnsi="Bio Sans"/>
          <w:b/>
          <w:bCs/>
          <w:sz w:val="24"/>
        </w:rPr>
        <w:t>12 al 14 novembre 2024,</w:t>
      </w:r>
      <w:r>
        <w:rPr>
          <w:rFonts w:ascii="Bio Sans" w:hAnsi="Bio Sans"/>
          <w:sz w:val="24"/>
        </w:rPr>
        <w:t xml:space="preserve"> </w:t>
      </w:r>
      <w:r>
        <w:rPr>
          <w:rFonts w:ascii="Bio Sans" w:hAnsi="Bio Sans"/>
          <w:b/>
          <w:sz w:val="24"/>
        </w:rPr>
        <w:t>Padiglione 9, Stand 460.</w:t>
      </w:r>
    </w:p>
    <w:p w14:paraId="4749AF18" w14:textId="77777777" w:rsidR="00642682" w:rsidRDefault="00642682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7B939E5D" w:rsidR="00C176CD" w:rsidRDefault="00C176CD" w:rsidP="003B5B79">
      <w:pPr>
        <w:rPr>
          <w:rFonts w:ascii="Bio Sans" w:hAnsi="Bio Sans"/>
          <w:b/>
          <w:sz w:val="24"/>
        </w:rPr>
      </w:pPr>
      <w:r>
        <w:rPr>
          <w:rFonts w:ascii="Bio Sans" w:hAnsi="Bio Sans"/>
          <w:b/>
          <w:sz w:val="24"/>
        </w:rPr>
        <w:t xml:space="preserve">Download foto per la stampa:  </w:t>
      </w:r>
    </w:p>
    <w:p w14:paraId="39AFFD39" w14:textId="77777777" w:rsidR="00E43D73" w:rsidRPr="00C05FD7" w:rsidRDefault="001F0D4C" w:rsidP="00E43D73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="00E43D73" w:rsidRPr="00C05FD7">
          <w:rPr>
            <w:rStyle w:val="Hyperlink"/>
            <w:rFonts w:ascii="Bio Sans" w:hAnsi="Bio Sans" w:cs="Arial"/>
            <w:bCs/>
            <w:sz w:val="22"/>
            <w:szCs w:val="22"/>
          </w:rPr>
          <w:t>https://products.schmersal.com/media/images/PHO_PRO_PRE_IO-Link-safety-devices_SALL_AINL_V1.jpg</w:t>
        </w:r>
      </w:hyperlink>
    </w:p>
    <w:p w14:paraId="2F92442E" w14:textId="77777777" w:rsidR="00E43D73" w:rsidRPr="00D501B6" w:rsidRDefault="00E43D73" w:rsidP="00E43D73">
      <w:pPr>
        <w:rPr>
          <w:rFonts w:ascii="Bio Sans" w:hAnsi="Bio Sans" w:cs="Arial"/>
          <w:b/>
          <w:sz w:val="24"/>
          <w:szCs w:val="24"/>
        </w:rPr>
      </w:pPr>
    </w:p>
    <w:p w14:paraId="56ECD86D" w14:textId="77777777" w:rsidR="00515C28" w:rsidRDefault="00226981" w:rsidP="009F22B2">
      <w:pPr>
        <w:rPr>
          <w:rFonts w:ascii="Bio Sans" w:hAnsi="Bio Sans"/>
          <w:b/>
          <w:sz w:val="24"/>
        </w:rPr>
      </w:pPr>
      <w:r>
        <w:rPr>
          <w:rFonts w:ascii="Bio Sans" w:hAnsi="Bio Sans"/>
          <w:b/>
          <w:sz w:val="24"/>
        </w:rPr>
        <w:t>Didascalia:</w:t>
      </w:r>
    </w:p>
    <w:p w14:paraId="32C13109" w14:textId="365801EE" w:rsidR="002A10C8" w:rsidRPr="00F84C2E" w:rsidRDefault="00F84C2E" w:rsidP="009F22B2">
      <w:pPr>
        <w:rPr>
          <w:rFonts w:ascii="Bio Sans" w:hAnsi="Bio Sans" w:cs="Arial"/>
          <w:bCs/>
          <w:sz w:val="24"/>
          <w:szCs w:val="24"/>
        </w:rPr>
      </w:pPr>
      <w:r w:rsidRPr="00F84C2E">
        <w:rPr>
          <w:rFonts w:ascii="Bio Sans" w:hAnsi="Bio Sans" w:cs="Arial"/>
          <w:bCs/>
          <w:sz w:val="24"/>
          <w:szCs w:val="24"/>
        </w:rPr>
        <w:t>Il sistema di installazione di sicurezza IO-Link di Schmersal con (da sinistra a destra) il sensore di sicurezza RSS362, l'interblocco a solenoide AZM42, il master di sicurezza IO-Link e il sensore di sicurezza RSS262.</w:t>
      </w:r>
    </w:p>
    <w:p w14:paraId="127A5CF0" w14:textId="77777777" w:rsidR="002A10C8" w:rsidRPr="00F84C2E" w:rsidRDefault="002A10C8" w:rsidP="009F22B2">
      <w:pPr>
        <w:rPr>
          <w:rFonts w:ascii="Bio Sans" w:hAnsi="Bio Sans" w:cs="Arial"/>
          <w:bCs/>
          <w:sz w:val="24"/>
          <w:szCs w:val="24"/>
        </w:rPr>
      </w:pPr>
    </w:p>
    <w:p w14:paraId="4A7F730C" w14:textId="77777777" w:rsidR="00E40452" w:rsidRPr="00F84C2E" w:rsidRDefault="00E40452" w:rsidP="009F22B2">
      <w:pPr>
        <w:rPr>
          <w:rFonts w:ascii="Bio Sans" w:hAnsi="Bio Sans" w:cs="Arial"/>
          <w:bCs/>
          <w:sz w:val="24"/>
          <w:szCs w:val="24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3601D0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3601D0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3601D0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3601D0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2753F7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tec.nicum.</w:t>
      </w:r>
    </w:p>
    <w:p w14:paraId="448F723D" w14:textId="7C4211F8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</w:t>
      </w:r>
      <w:r w:rsidR="00FC29F9" w:rsidRPr="00FC29F9">
        <w:rPr>
          <w:rFonts w:ascii="Bio Sans" w:hAnsi="Bio Sans"/>
          <w:sz w:val="22"/>
        </w:rPr>
        <w:t>otto</w:t>
      </w:r>
      <w:r>
        <w:rPr>
          <w:rFonts w:ascii="Bio Sans" w:hAnsi="Bio Sans"/>
          <w:sz w:val="22"/>
        </w:rPr>
        <w:t xml:space="preserve"> stabilimenti produttivi e in oltre 60 paesi con proprie società e partner commerciali. Il Gruppo Schmersal impiega più di 2.000 dipendenti in tutto il mondo.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19288EEE" w:rsidR="009F22B2" w:rsidRPr="00386E86" w:rsidRDefault="001F0D4C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382EC3">
          <w:rPr>
            <w:rStyle w:val="Hyperlink"/>
            <w:rFonts w:ascii="Bio Sans" w:hAnsi="Bio Sans"/>
            <w:b/>
            <w:sz w:val="22"/>
          </w:rPr>
          <w:t>www.schmersal.com</w:t>
        </w:r>
      </w:hyperlink>
      <w:r w:rsidR="00382EC3">
        <w:rPr>
          <w:rFonts w:ascii="Bio Sans" w:hAnsi="Bio Sans"/>
          <w:b/>
          <w:sz w:val="22"/>
        </w:rPr>
        <w:t xml:space="preserve"> </w:t>
      </w:r>
    </w:p>
    <w:p w14:paraId="4E978B80" w14:textId="4E800160" w:rsidR="009F22B2" w:rsidRPr="00386E86" w:rsidRDefault="001F0D4C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382EC3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0F395FF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Cancellazione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32524FB7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2" w:history="1">
        <w:r>
          <w:rPr>
            <w:rStyle w:val="Hyperlink"/>
            <w:rFonts w:ascii="Bio Sans" w:hAnsi="Bio Sans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35C5" w14:textId="77777777" w:rsidR="001A4138" w:rsidRDefault="001A4138">
      <w:r>
        <w:separator/>
      </w:r>
    </w:p>
  </w:endnote>
  <w:endnote w:type="continuationSeparator" w:id="0">
    <w:p w14:paraId="4C363169" w14:textId="77777777" w:rsidR="001A4138" w:rsidRDefault="001A4138">
      <w:r>
        <w:continuationSeparator/>
      </w:r>
    </w:p>
  </w:endnote>
  <w:endnote w:type="continuationNotice" w:id="1">
    <w:p w14:paraId="1BEA7E05" w14:textId="77777777" w:rsidR="001A4138" w:rsidRDefault="001A4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2753F7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2753F7">
      <w:rPr>
        <w:color w:val="808080"/>
        <w:sz w:val="16"/>
        <w:lang w:val="de-DE"/>
      </w:rPr>
      <w:t>Direzione</w:t>
    </w:r>
    <w:r w:rsidRPr="002753F7">
      <w:rPr>
        <w:color w:val="808080"/>
        <w:sz w:val="16"/>
        <w:lang w:val="de-DE"/>
      </w:rPr>
      <w:tab/>
      <w:t>Pretura di Wuppertal, HRB 10376</w:t>
    </w:r>
    <w:r w:rsidRPr="002753F7">
      <w:rPr>
        <w:color w:val="808080"/>
        <w:sz w:val="16"/>
        <w:lang w:val="de-DE"/>
      </w:rPr>
      <w:tab/>
      <w:t>Dresdner Bank AG Wuppertal</w:t>
    </w:r>
    <w:r w:rsidRPr="002753F7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2753F7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2753F7">
      <w:rPr>
        <w:lang w:val="de-DE"/>
      </w:rPr>
      <w:t>Sede della società: Wuppertal</w:t>
    </w:r>
    <w:r w:rsidRPr="002753F7">
      <w:rPr>
        <w:lang w:val="de-DE"/>
      </w:rPr>
      <w:tab/>
      <w:t>Stadtsparkasse Wuppertal</w:t>
    </w:r>
    <w:r w:rsidRPr="002753F7">
      <w:rPr>
        <w:lang w:val="de-DE"/>
      </w:rPr>
      <w:tab/>
      <w:t>Deutsche Bank AG Wuppertal</w:t>
    </w:r>
    <w:r w:rsidRPr="002753F7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del Comitato consultivo Dr. Michael Lucke</w:t>
    </w:r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64D1" w14:textId="77777777" w:rsidR="001A4138" w:rsidRDefault="001A4138">
      <w:r>
        <w:separator/>
      </w:r>
    </w:p>
  </w:footnote>
  <w:footnote w:type="continuationSeparator" w:id="0">
    <w:p w14:paraId="5FCE9F92" w14:textId="77777777" w:rsidR="001A4138" w:rsidRDefault="001A4138">
      <w:r>
        <w:continuationSeparator/>
      </w:r>
    </w:p>
  </w:footnote>
  <w:footnote w:type="continuationNotice" w:id="1">
    <w:p w14:paraId="04BB0A44" w14:textId="77777777" w:rsidR="001A4138" w:rsidRDefault="001A4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1F0D4C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0756578" r:id="rId2"/>
      </w:object>
    </w:r>
  </w:p>
  <w:p w14:paraId="0362B45C" w14:textId="77777777" w:rsidR="003A7F6A" w:rsidRDefault="001F0D4C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0756579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2753F7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2753F7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2753F7" w:rsidRDefault="003A7F6A">
                          <w:pPr>
                            <w:rPr>
                              <w:lang w:val="de-DE"/>
                            </w:rPr>
                          </w:pPr>
                          <w:r w:rsidRPr="002753F7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2753F7" w:rsidRDefault="003A7F6A">
                    <w:pPr>
                      <w:rPr>
                        <w:b/>
                        <w:lang w:val="de-DE"/>
                      </w:rPr>
                    </w:pPr>
                    <w:r w:rsidRPr="002753F7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2753F7" w:rsidRDefault="003A7F6A">
                    <w:pPr>
                      <w:rPr>
                        <w:lang w:val="de-DE"/>
                      </w:rPr>
                    </w:pPr>
                    <w:r w:rsidRPr="002753F7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555EC5F0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2753F7">
      <w:rPr>
        <w:rStyle w:val="Seitenzahl"/>
        <w:noProof/>
      </w:rPr>
      <w:t>18. settembre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3FC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47A3E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A0B59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29F"/>
    <w:rsid w:val="000F1FDD"/>
    <w:rsid w:val="00100260"/>
    <w:rsid w:val="00104CF6"/>
    <w:rsid w:val="00110738"/>
    <w:rsid w:val="00110A45"/>
    <w:rsid w:val="001155C9"/>
    <w:rsid w:val="001156CD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CD5"/>
    <w:rsid w:val="00171CF0"/>
    <w:rsid w:val="00172BF0"/>
    <w:rsid w:val="0017434F"/>
    <w:rsid w:val="00175F41"/>
    <w:rsid w:val="001766E1"/>
    <w:rsid w:val="001771FF"/>
    <w:rsid w:val="00177944"/>
    <w:rsid w:val="00182D79"/>
    <w:rsid w:val="00184424"/>
    <w:rsid w:val="00184983"/>
    <w:rsid w:val="00185419"/>
    <w:rsid w:val="00185C16"/>
    <w:rsid w:val="0018738A"/>
    <w:rsid w:val="001912C4"/>
    <w:rsid w:val="00193770"/>
    <w:rsid w:val="00193EE7"/>
    <w:rsid w:val="00197205"/>
    <w:rsid w:val="001A012C"/>
    <w:rsid w:val="001A232C"/>
    <w:rsid w:val="001A3779"/>
    <w:rsid w:val="001A3ADC"/>
    <w:rsid w:val="001A4138"/>
    <w:rsid w:val="001A5F2E"/>
    <w:rsid w:val="001A6831"/>
    <w:rsid w:val="001A68B9"/>
    <w:rsid w:val="001A6A78"/>
    <w:rsid w:val="001A7975"/>
    <w:rsid w:val="001A7B49"/>
    <w:rsid w:val="001B07E6"/>
    <w:rsid w:val="001B2C0D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0D4C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4909"/>
    <w:rsid w:val="002254E9"/>
    <w:rsid w:val="002259B8"/>
    <w:rsid w:val="00226981"/>
    <w:rsid w:val="00227B72"/>
    <w:rsid w:val="00234612"/>
    <w:rsid w:val="002402B6"/>
    <w:rsid w:val="00240C2C"/>
    <w:rsid w:val="00241D5A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3F2A"/>
    <w:rsid w:val="0027512A"/>
    <w:rsid w:val="002753F7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6465"/>
    <w:rsid w:val="002C6CD2"/>
    <w:rsid w:val="002D0354"/>
    <w:rsid w:val="002D1DB6"/>
    <w:rsid w:val="002D5085"/>
    <w:rsid w:val="002D7B50"/>
    <w:rsid w:val="002E51B9"/>
    <w:rsid w:val="002E646D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6C46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1D0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968"/>
    <w:rsid w:val="003B1B2D"/>
    <w:rsid w:val="003B581E"/>
    <w:rsid w:val="003B5B79"/>
    <w:rsid w:val="003B650D"/>
    <w:rsid w:val="003C2B05"/>
    <w:rsid w:val="003C3004"/>
    <w:rsid w:val="003C45C3"/>
    <w:rsid w:val="003C56E9"/>
    <w:rsid w:val="003C7342"/>
    <w:rsid w:val="003C7700"/>
    <w:rsid w:val="003C7A2A"/>
    <w:rsid w:val="003D09E3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4E6"/>
    <w:rsid w:val="00434891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4300"/>
    <w:rsid w:val="00465483"/>
    <w:rsid w:val="00472062"/>
    <w:rsid w:val="0047484F"/>
    <w:rsid w:val="0047585F"/>
    <w:rsid w:val="004771FC"/>
    <w:rsid w:val="00477714"/>
    <w:rsid w:val="00481A3A"/>
    <w:rsid w:val="00484CE3"/>
    <w:rsid w:val="004850C7"/>
    <w:rsid w:val="0048562F"/>
    <w:rsid w:val="00487611"/>
    <w:rsid w:val="00490B3F"/>
    <w:rsid w:val="0049313D"/>
    <w:rsid w:val="00493312"/>
    <w:rsid w:val="00493328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33CE"/>
    <w:rsid w:val="005118D4"/>
    <w:rsid w:val="00513093"/>
    <w:rsid w:val="00513358"/>
    <w:rsid w:val="005144E2"/>
    <w:rsid w:val="00514C31"/>
    <w:rsid w:val="0051535E"/>
    <w:rsid w:val="00515C28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25BF"/>
    <w:rsid w:val="00543291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3414"/>
    <w:rsid w:val="00576F93"/>
    <w:rsid w:val="00581288"/>
    <w:rsid w:val="005820EC"/>
    <w:rsid w:val="00582719"/>
    <w:rsid w:val="005848D2"/>
    <w:rsid w:val="00585A4D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3C8F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335D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1D79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421"/>
    <w:rsid w:val="00737EA9"/>
    <w:rsid w:val="00742A9E"/>
    <w:rsid w:val="00742F25"/>
    <w:rsid w:val="0074449F"/>
    <w:rsid w:val="007461D7"/>
    <w:rsid w:val="007511F5"/>
    <w:rsid w:val="00751537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0CF6"/>
    <w:rsid w:val="007B3589"/>
    <w:rsid w:val="007B5F7D"/>
    <w:rsid w:val="007B6924"/>
    <w:rsid w:val="007B698D"/>
    <w:rsid w:val="007C0D26"/>
    <w:rsid w:val="007C502F"/>
    <w:rsid w:val="007C7677"/>
    <w:rsid w:val="007D24A1"/>
    <w:rsid w:val="007D517E"/>
    <w:rsid w:val="007D599E"/>
    <w:rsid w:val="007E05C4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7F7C96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5F84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580B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2E8F"/>
    <w:rsid w:val="008A6133"/>
    <w:rsid w:val="008A61F6"/>
    <w:rsid w:val="008B030B"/>
    <w:rsid w:val="008B099D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4983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F1"/>
    <w:rsid w:val="00982811"/>
    <w:rsid w:val="00984D60"/>
    <w:rsid w:val="0098580F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5431"/>
    <w:rsid w:val="009B0915"/>
    <w:rsid w:val="009B2906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C4E"/>
    <w:rsid w:val="00AB1409"/>
    <w:rsid w:val="00AB1A9A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4AD5"/>
    <w:rsid w:val="00B556DD"/>
    <w:rsid w:val="00B55A4D"/>
    <w:rsid w:val="00B569F8"/>
    <w:rsid w:val="00B618FB"/>
    <w:rsid w:val="00B66ECD"/>
    <w:rsid w:val="00B7142E"/>
    <w:rsid w:val="00B72D99"/>
    <w:rsid w:val="00B816B1"/>
    <w:rsid w:val="00B8268F"/>
    <w:rsid w:val="00B837E8"/>
    <w:rsid w:val="00B83D45"/>
    <w:rsid w:val="00B848B4"/>
    <w:rsid w:val="00B85F8B"/>
    <w:rsid w:val="00B860B3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2AE5"/>
    <w:rsid w:val="00BA4D6F"/>
    <w:rsid w:val="00BA6115"/>
    <w:rsid w:val="00BA6BF4"/>
    <w:rsid w:val="00BA6F01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5417"/>
    <w:rsid w:val="00BF5B1F"/>
    <w:rsid w:val="00C01630"/>
    <w:rsid w:val="00C02D28"/>
    <w:rsid w:val="00C03BEC"/>
    <w:rsid w:val="00C03C7E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17D98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77F7"/>
    <w:rsid w:val="00C91447"/>
    <w:rsid w:val="00C925F1"/>
    <w:rsid w:val="00C940BC"/>
    <w:rsid w:val="00C95BD2"/>
    <w:rsid w:val="00CA1003"/>
    <w:rsid w:val="00CA368A"/>
    <w:rsid w:val="00CA3B6A"/>
    <w:rsid w:val="00CA6AEC"/>
    <w:rsid w:val="00CA7955"/>
    <w:rsid w:val="00CB0A50"/>
    <w:rsid w:val="00CB66A2"/>
    <w:rsid w:val="00CC09C7"/>
    <w:rsid w:val="00CC0B5E"/>
    <w:rsid w:val="00CC15E3"/>
    <w:rsid w:val="00CC1CD6"/>
    <w:rsid w:val="00CC309A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1069C"/>
    <w:rsid w:val="00D10F24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71ED"/>
    <w:rsid w:val="00D4776B"/>
    <w:rsid w:val="00D530AE"/>
    <w:rsid w:val="00D54A98"/>
    <w:rsid w:val="00D57D6F"/>
    <w:rsid w:val="00D57E0F"/>
    <w:rsid w:val="00D608EF"/>
    <w:rsid w:val="00D6185E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71E6"/>
    <w:rsid w:val="00E07DA1"/>
    <w:rsid w:val="00E07E73"/>
    <w:rsid w:val="00E07FA5"/>
    <w:rsid w:val="00E10071"/>
    <w:rsid w:val="00E102EF"/>
    <w:rsid w:val="00E10A02"/>
    <w:rsid w:val="00E162BC"/>
    <w:rsid w:val="00E17646"/>
    <w:rsid w:val="00E2066F"/>
    <w:rsid w:val="00E21B54"/>
    <w:rsid w:val="00E2390F"/>
    <w:rsid w:val="00E251CD"/>
    <w:rsid w:val="00E26282"/>
    <w:rsid w:val="00E262E2"/>
    <w:rsid w:val="00E27283"/>
    <w:rsid w:val="00E30EEE"/>
    <w:rsid w:val="00E31441"/>
    <w:rsid w:val="00E35B0C"/>
    <w:rsid w:val="00E40452"/>
    <w:rsid w:val="00E40693"/>
    <w:rsid w:val="00E41A30"/>
    <w:rsid w:val="00E43D73"/>
    <w:rsid w:val="00E446E7"/>
    <w:rsid w:val="00E44DB0"/>
    <w:rsid w:val="00E46E4F"/>
    <w:rsid w:val="00E473DD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5F50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D075F"/>
    <w:rsid w:val="00ED0A5E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EF6359"/>
    <w:rsid w:val="00F003E4"/>
    <w:rsid w:val="00F03C79"/>
    <w:rsid w:val="00F03FE0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3AF4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620BD"/>
    <w:rsid w:val="00F62151"/>
    <w:rsid w:val="00F628C4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4C2E"/>
    <w:rsid w:val="00F86054"/>
    <w:rsid w:val="00F87BD4"/>
    <w:rsid w:val="00F87E06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29F9"/>
    <w:rsid w:val="00FC4E36"/>
    <w:rsid w:val="00FC63E1"/>
    <w:rsid w:val="00FC6A0E"/>
    <w:rsid w:val="00FC7A61"/>
    <w:rsid w:val="00FD03DC"/>
    <w:rsid w:val="00FD2A23"/>
    <w:rsid w:val="00FD4C13"/>
    <w:rsid w:val="00FD5C91"/>
    <w:rsid w:val="00FE1C1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s%3A%2F%2Fproducts.schmersal.com%2Fmedia%2Fimages%2FPHO_PRO_PRE_IO-Link-safety-devices_SALL_AINL_V1.jpg&amp;data=05%7C02%7CSBloemker%40schmersal.com%7Cf2e541b5fdfe4800ae5808dce90a5479%7Cfe0515a4282b41bfafea971aa8389773%7C0%7C0%7C638641477797288911%7CUnknown%7CTWFpbGZsb3d8eyJWIjoiMC4wLjAwMDAiLCJQIjoiV2luMzIiLCJBTiI6Ik1haWwiLCJXVCI6Mn0%3D%7C0%7C%7C%7C&amp;sdata=rKBZjL9%2B39B6Dag18QiiUROA%2BhQfYthAEMdaZXKpZig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lazione%20dalla%20mailing%20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4709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6</cp:revision>
  <dcterms:created xsi:type="dcterms:W3CDTF">2024-10-18T09:22:00Z</dcterms:created>
  <dcterms:modified xsi:type="dcterms:W3CDTF">2024-10-18T09:36:00Z</dcterms:modified>
</cp:coreProperties>
</file>